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lthazar" w:cs="Balthazar" w:eastAsia="Balthazar" w:hAnsi="Balthazar"/>
          <w:b w:val="1"/>
          <w:color w:val="0070c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Sycamore Lane Primary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1333500" cy="1333500"/>
            <wp:effectExtent b="0" l="0" r="0" t="0"/>
            <wp:wrapSquare wrapText="bothSides" distB="0" distT="0" distL="114300" distR="114300"/>
            <wp:docPr descr="Big picture" id="3" name="image1.jpg"/>
            <a:graphic>
              <a:graphicData uri="http://schemas.openxmlformats.org/drawingml/2006/picture">
                <pic:pic>
                  <pic:nvPicPr>
                    <pic:cNvPr descr="Big pictur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Balthazar" w:cs="Balthazar" w:eastAsia="Balthazar" w:hAnsi="Balthazar"/>
          <w:b w:val="1"/>
          <w:color w:val="0070c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Parent and Family Engagement Policy</w:t>
      </w:r>
    </w:p>
    <w:p w:rsidR="00000000" w:rsidDel="00000000" w:rsidP="00000000" w:rsidRDefault="00000000" w:rsidRPr="00000000" w14:paraId="00000003">
      <w:pPr>
        <w:jc w:val="center"/>
        <w:rPr>
          <w:rFonts w:ascii="Balthazar" w:cs="Balthazar" w:eastAsia="Balthazar" w:hAnsi="Balthazar"/>
          <w:b w:val="1"/>
          <w:color w:val="0070c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2020-2021</w:t>
      </w:r>
    </w:p>
    <w:p w:rsidR="00000000" w:rsidDel="00000000" w:rsidP="00000000" w:rsidRDefault="00000000" w:rsidRPr="00000000" w14:paraId="00000004">
      <w:pPr>
        <w:rPr>
          <w:rFonts w:ascii="Algerian" w:cs="Algerian" w:eastAsia="Algerian" w:hAnsi="Algeri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Elementary Secondary Education Act (ESEA) describes parent and family engagement as the participation of parents in regular, two-way, meaningful communication involving student academic learning and other school activities, including: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parents play an integral role in assisting their child's learning;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parents are encouraged to be actively involved in their child's education at school;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parents are full partners in their child's education and are included, as appropriate, in decision-making and on advisory committees to assist in the education of their child. </w:t>
      </w:r>
    </w:p>
    <w:p w:rsidR="00000000" w:rsidDel="00000000" w:rsidP="00000000" w:rsidRDefault="00000000" w:rsidRPr="00000000" w14:paraId="0000000A">
      <w:pPr>
        <w:ind w:left="43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U. S. Department of Education, Title I, Part A</w:t>
      </w:r>
    </w:p>
    <w:p w:rsidR="00000000" w:rsidDel="00000000" w:rsidP="00000000" w:rsidRDefault="00000000" w:rsidRPr="00000000" w14:paraId="0000000B">
      <w:pPr>
        <w:rPr>
          <w:rFonts w:ascii="Arial Black" w:cs="Arial Black" w:eastAsia="Arial Black" w:hAnsi="Arial Black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Sycamore Lane Primary will: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Have Parent representation on the School Improvement Team (SIT) and be notified of monthly meetings;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Communicate regularly through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Connect Ed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, social media, and the school website of any upcoming school events or with any information regarding students and parents;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Disseminate school proficiency and data;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Give timely feedback on questions and concerns regarding their child’s academics or any other school needs;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Offer resources for parent and student academic, social, and emotional growth;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Create a parent compact with parent input;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Provide flexible times to meet with school personnel.</w:t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Parent and Family Engagement Events will include but not limited to: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Reading, Math, Science, and STEM curriculum nights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Book Fair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PTO meetings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AIG Information night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Fall Festival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Publishing Night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lgerian"/>
  <w:font w:name="Balthazar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B1C2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08E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08E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IT0yiu3v/mNWi61T6pLOi0vRg==">AMUW2mUd/zygLhUTqESTdxoKBqxnHTYEtNM4tzbFw1qqZbextkZOwxE+ctg2Vw2rJWeMtsdJkxVt7luJerLlxyuBZ+bN1S78Cu7YVO2le0Y75AJR336Cniq8+vij10QSEwIQ8Tlfae3E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2021-02-12T12:33:00Z</dcterms:created>
  <dc:creator>Kim Brown</dc:creator>
</cp:coreProperties>
</file>